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7A" w:rsidRPr="00F84D8C" w:rsidRDefault="00453B25" w:rsidP="0024507A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浦发银行</w:t>
      </w:r>
      <w:r w:rsidR="0024507A" w:rsidRPr="00F84D8C">
        <w:rPr>
          <w:rFonts w:ascii="微软雅黑" w:eastAsia="微软雅黑" w:hAnsi="微软雅黑" w:hint="eastAsia"/>
          <w:b/>
          <w:sz w:val="32"/>
        </w:rPr>
        <w:t>信用卡</w:t>
      </w:r>
      <w:proofErr w:type="gramStart"/>
      <w:r w:rsidR="0024507A">
        <w:rPr>
          <w:rFonts w:ascii="微软雅黑" w:eastAsia="微软雅黑" w:hAnsi="微软雅黑" w:hint="eastAsia"/>
          <w:b/>
          <w:sz w:val="32"/>
        </w:rPr>
        <w:t>助力</w:t>
      </w:r>
      <w:r w:rsidR="00EE5663">
        <w:rPr>
          <w:rFonts w:ascii="微软雅黑" w:eastAsia="微软雅黑" w:hAnsi="微软雅黑" w:hint="eastAsia"/>
          <w:b/>
          <w:sz w:val="32"/>
        </w:rPr>
        <w:t>您</w:t>
      </w:r>
      <w:proofErr w:type="gramEnd"/>
      <w:r w:rsidR="00EE5663">
        <w:rPr>
          <w:rFonts w:ascii="微软雅黑" w:eastAsia="微软雅黑" w:hAnsi="微软雅黑" w:hint="eastAsia"/>
          <w:b/>
          <w:sz w:val="32"/>
        </w:rPr>
        <w:t>学业</w:t>
      </w:r>
      <w:r w:rsidR="0039383A">
        <w:rPr>
          <w:rFonts w:ascii="微软雅黑" w:eastAsia="微软雅黑" w:hAnsi="微软雅黑" w:hint="eastAsia"/>
          <w:b/>
          <w:sz w:val="32"/>
        </w:rPr>
        <w:t>事业腾飞</w:t>
      </w:r>
      <w:r>
        <w:rPr>
          <w:rFonts w:ascii="微软雅黑" w:eastAsia="微软雅黑" w:hAnsi="微软雅黑" w:hint="eastAsia"/>
          <w:b/>
          <w:sz w:val="32"/>
        </w:rPr>
        <w:t>！</w:t>
      </w:r>
    </w:p>
    <w:p w:rsidR="00EE5663" w:rsidRPr="00FB2C76" w:rsidRDefault="00577FC8" w:rsidP="00577FC8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  <w:u w:val="single"/>
        </w:rPr>
        <w:t>浦发银行信用卡------</w:t>
      </w:r>
      <w:r w:rsidRPr="00FB2C76">
        <w:rPr>
          <w:rFonts w:ascii="微软雅黑" w:eastAsia="微软雅黑" w:hAnsi="微软雅黑" w:hint="eastAsia"/>
          <w:b/>
          <w:sz w:val="22"/>
          <w:u w:val="single"/>
        </w:rPr>
        <w:t>MBA/EMBA</w:t>
      </w:r>
      <w:r>
        <w:rPr>
          <w:rFonts w:ascii="微软雅黑" w:eastAsia="微软雅黑" w:hAnsi="微软雅黑" w:hint="eastAsia"/>
          <w:b/>
          <w:sz w:val="22"/>
          <w:u w:val="single"/>
        </w:rPr>
        <w:t>/SMBA/在职研究生</w:t>
      </w:r>
      <w:r w:rsidRPr="00FB2C76">
        <w:rPr>
          <w:rFonts w:ascii="微软雅黑" w:eastAsia="微软雅黑" w:hAnsi="微软雅黑" w:hint="eastAsia"/>
          <w:b/>
          <w:sz w:val="22"/>
          <w:u w:val="single"/>
        </w:rPr>
        <w:t>项目分期方案：</w:t>
      </w:r>
    </w:p>
    <w:p w:rsidR="00543CC0" w:rsidRPr="0083502F" w:rsidRDefault="00543CC0" w:rsidP="00DE7DD3">
      <w:pPr>
        <w:ind w:leftChars="50" w:left="105" w:firstLineChars="150" w:firstLine="300"/>
        <w:rPr>
          <w:rFonts w:ascii="微软雅黑" w:eastAsia="微软雅黑" w:hAnsi="微软雅黑"/>
          <w:sz w:val="20"/>
          <w:szCs w:val="20"/>
        </w:rPr>
      </w:pPr>
      <w:r w:rsidRPr="0083502F">
        <w:rPr>
          <w:rFonts w:ascii="微软雅黑" w:eastAsia="微软雅黑" w:hAnsi="微软雅黑" w:hint="eastAsia"/>
          <w:sz w:val="20"/>
          <w:szCs w:val="20"/>
        </w:rPr>
        <w:t>本方案适用于报读</w:t>
      </w:r>
      <w:r w:rsidR="00577FC8" w:rsidRPr="00FB2C76">
        <w:rPr>
          <w:rFonts w:ascii="微软雅黑" w:eastAsia="微软雅黑" w:hAnsi="微软雅黑" w:hint="eastAsia"/>
          <w:b/>
          <w:sz w:val="22"/>
          <w:u w:val="single"/>
        </w:rPr>
        <w:t>MBA/EMBA</w:t>
      </w:r>
      <w:r w:rsidR="00577FC8">
        <w:rPr>
          <w:rFonts w:ascii="微软雅黑" w:eastAsia="微软雅黑" w:hAnsi="微软雅黑" w:hint="eastAsia"/>
          <w:b/>
          <w:sz w:val="22"/>
          <w:u w:val="single"/>
        </w:rPr>
        <w:t>/SMBA/在职研究生项目</w:t>
      </w:r>
      <w:r w:rsidR="00D358DF" w:rsidRPr="00D358DF">
        <w:rPr>
          <w:rFonts w:ascii="Arial" w:hAnsi="Arial" w:cs="Arial" w:hint="eastAsia"/>
          <w:bCs/>
          <w:sz w:val="22"/>
          <w:u w:val="single"/>
        </w:rPr>
        <w:t>的</w:t>
      </w:r>
      <w:r w:rsidRPr="0083502F">
        <w:rPr>
          <w:rFonts w:ascii="微软雅黑" w:eastAsia="微软雅黑" w:hAnsi="微软雅黑" w:hint="eastAsia"/>
          <w:sz w:val="20"/>
          <w:szCs w:val="20"/>
        </w:rPr>
        <w:t>学员，学员在</w:t>
      </w:r>
      <w:r w:rsidR="00577FC8" w:rsidRPr="00577FC8">
        <w:rPr>
          <w:rFonts w:ascii="Arial" w:hAnsi="Arial" w:cs="Arial" w:hint="eastAsia"/>
          <w:b/>
          <w:bCs/>
          <w:sz w:val="22"/>
          <w:u w:val="single"/>
        </w:rPr>
        <w:t>中国政法大学</w:t>
      </w:r>
      <w:r w:rsidRPr="0083502F">
        <w:rPr>
          <w:rFonts w:ascii="微软雅黑" w:eastAsia="微软雅黑" w:hAnsi="微软雅黑" w:hint="eastAsia"/>
          <w:sz w:val="20"/>
          <w:szCs w:val="20"/>
        </w:rPr>
        <w:t>就读</w:t>
      </w:r>
      <w:r w:rsidR="00DE7DD3">
        <w:rPr>
          <w:rFonts w:ascii="Arial" w:hAnsi="Arial" w:cs="Arial" w:hint="eastAsia"/>
          <w:b/>
          <w:bCs/>
          <w:sz w:val="22"/>
          <w:u w:val="single"/>
        </w:rPr>
        <w:t>MBA</w:t>
      </w:r>
      <w:r w:rsidR="00DE7DD3">
        <w:rPr>
          <w:rFonts w:ascii="Arial" w:hAnsi="Arial" w:cs="Arial" w:hint="eastAsia"/>
          <w:b/>
          <w:bCs/>
          <w:sz w:val="22"/>
          <w:u w:val="single"/>
        </w:rPr>
        <w:t>、</w:t>
      </w:r>
      <w:r w:rsidR="00DE7DD3">
        <w:rPr>
          <w:rFonts w:ascii="Arial" w:hAnsi="Arial" w:cs="Arial" w:hint="eastAsia"/>
          <w:b/>
          <w:bCs/>
          <w:sz w:val="22"/>
          <w:u w:val="single"/>
        </w:rPr>
        <w:t>EMBA</w:t>
      </w:r>
      <w:r w:rsidR="00577FC8">
        <w:rPr>
          <w:rFonts w:ascii="Arial" w:hAnsi="Arial" w:cs="Arial" w:hint="eastAsia"/>
          <w:b/>
          <w:bCs/>
          <w:sz w:val="22"/>
          <w:u w:val="single"/>
        </w:rPr>
        <w:t>\SMBA</w:t>
      </w:r>
      <w:r w:rsidR="00577FC8">
        <w:rPr>
          <w:rFonts w:ascii="Arial" w:hAnsi="Arial" w:cs="Arial" w:hint="eastAsia"/>
          <w:b/>
          <w:bCs/>
          <w:sz w:val="22"/>
          <w:u w:val="single"/>
        </w:rPr>
        <w:t>在职研究生</w:t>
      </w:r>
      <w:r w:rsidRPr="0083502F">
        <w:rPr>
          <w:rFonts w:ascii="微软雅黑" w:eastAsia="微软雅黑" w:hAnsi="微软雅黑" w:hint="eastAsia"/>
          <w:sz w:val="20"/>
          <w:szCs w:val="20"/>
        </w:rPr>
        <w:t>所产生相应的费用（含学费及注册费），由浦发银行信用卡通过批核</w:t>
      </w:r>
      <w:r w:rsidRPr="00131701">
        <w:rPr>
          <w:rFonts w:ascii="微软雅黑" w:eastAsia="微软雅黑" w:hAnsi="微软雅黑" w:hint="eastAsia"/>
          <w:b/>
          <w:sz w:val="22"/>
          <w:u w:val="single"/>
        </w:rPr>
        <w:t>专项分期额度</w:t>
      </w:r>
      <w:r w:rsidR="00131701" w:rsidRPr="00131701">
        <w:rPr>
          <w:rFonts w:ascii="微软雅黑" w:eastAsia="微软雅黑" w:hAnsi="微软雅黑" w:hint="eastAsia"/>
          <w:b/>
          <w:sz w:val="22"/>
          <w:u w:val="single"/>
        </w:rPr>
        <w:t>或万用金</w:t>
      </w:r>
      <w:r w:rsidRPr="0083502F">
        <w:rPr>
          <w:rFonts w:ascii="微软雅黑" w:eastAsia="微软雅黑" w:hAnsi="微软雅黑" w:hint="eastAsia"/>
          <w:sz w:val="20"/>
          <w:szCs w:val="20"/>
        </w:rPr>
        <w:t>为学员提供资金需求，</w:t>
      </w:r>
      <w:r w:rsidR="00131701">
        <w:rPr>
          <w:rFonts w:ascii="微软雅黑" w:eastAsia="微软雅黑" w:hAnsi="微软雅黑" w:hint="eastAsia"/>
          <w:sz w:val="20"/>
          <w:szCs w:val="20"/>
        </w:rPr>
        <w:t>专项</w:t>
      </w:r>
      <w:r w:rsidRPr="0083502F">
        <w:rPr>
          <w:rFonts w:ascii="微软雅黑" w:eastAsia="微软雅黑" w:hAnsi="微软雅黑" w:hint="eastAsia"/>
          <w:sz w:val="20"/>
          <w:szCs w:val="20"/>
        </w:rPr>
        <w:t>分期的金额由浦发银行直接划转至</w:t>
      </w:r>
      <w:r w:rsidR="000D7304" w:rsidRPr="0083502F">
        <w:rPr>
          <w:rFonts w:ascii="微软雅黑" w:eastAsia="微软雅黑" w:hAnsi="微软雅黑" w:hint="eastAsia"/>
          <w:sz w:val="20"/>
          <w:szCs w:val="20"/>
        </w:rPr>
        <w:t>学院</w:t>
      </w:r>
      <w:r w:rsidRPr="0083502F">
        <w:rPr>
          <w:rFonts w:ascii="微软雅黑" w:eastAsia="微软雅黑" w:hAnsi="微软雅黑" w:hint="eastAsia"/>
          <w:sz w:val="20"/>
          <w:szCs w:val="20"/>
        </w:rPr>
        <w:t>账户</w:t>
      </w:r>
      <w:r w:rsidR="00131701">
        <w:rPr>
          <w:rFonts w:ascii="微软雅黑" w:eastAsia="微软雅黑" w:hAnsi="微软雅黑" w:hint="eastAsia"/>
          <w:sz w:val="20"/>
          <w:szCs w:val="20"/>
        </w:rPr>
        <w:t>，万用金</w:t>
      </w:r>
      <w:r w:rsidR="00131701" w:rsidRPr="0083502F">
        <w:rPr>
          <w:rFonts w:ascii="微软雅黑" w:eastAsia="微软雅黑" w:hAnsi="微软雅黑" w:hint="eastAsia"/>
          <w:sz w:val="20"/>
          <w:szCs w:val="20"/>
        </w:rPr>
        <w:t>划转至</w:t>
      </w:r>
      <w:r w:rsidR="00131701">
        <w:rPr>
          <w:rFonts w:ascii="微软雅黑" w:eastAsia="微软雅黑" w:hAnsi="微软雅黑" w:hint="eastAsia"/>
          <w:sz w:val="20"/>
          <w:szCs w:val="20"/>
        </w:rPr>
        <w:t>学员</w:t>
      </w:r>
      <w:r w:rsidR="00131701" w:rsidRPr="0083502F">
        <w:rPr>
          <w:rFonts w:ascii="微软雅黑" w:eastAsia="微软雅黑" w:hAnsi="微软雅黑" w:hint="eastAsia"/>
          <w:sz w:val="20"/>
          <w:szCs w:val="20"/>
        </w:rPr>
        <w:t>账户</w:t>
      </w:r>
      <w:r w:rsidRPr="0083502F">
        <w:rPr>
          <w:rFonts w:ascii="微软雅黑" w:eastAsia="微软雅黑" w:hAnsi="微软雅黑" w:hint="eastAsia"/>
          <w:sz w:val="20"/>
          <w:szCs w:val="20"/>
        </w:rPr>
        <w:t>。交易成功后，学员仅需承担</w:t>
      </w:r>
      <w:r w:rsidR="00926C3D" w:rsidRPr="0083502F">
        <w:rPr>
          <w:rFonts w:ascii="微软雅黑" w:eastAsia="微软雅黑" w:hAnsi="微软雅黑" w:hint="eastAsia"/>
          <w:sz w:val="20"/>
          <w:szCs w:val="20"/>
        </w:rPr>
        <w:t>较低</w:t>
      </w:r>
      <w:r w:rsidRPr="0083502F">
        <w:rPr>
          <w:rFonts w:ascii="微软雅黑" w:eastAsia="微软雅黑" w:hAnsi="微软雅黑" w:hint="eastAsia"/>
          <w:sz w:val="20"/>
          <w:szCs w:val="20"/>
        </w:rPr>
        <w:t>手续费用，即可享受最长3年的0利息学费贷款。</w:t>
      </w:r>
      <w:r w:rsidR="00DB716B">
        <w:rPr>
          <w:rFonts w:ascii="微软雅黑" w:eastAsia="微软雅黑" w:hAnsi="微软雅黑" w:hint="eastAsia"/>
          <w:sz w:val="20"/>
          <w:szCs w:val="20"/>
        </w:rPr>
        <w:t>同时,我行可为商户安装分期POS机,为现有浦发银行信用卡持卡人办理分期业务</w:t>
      </w:r>
      <w:r w:rsidR="00DB716B" w:rsidRPr="0083502F">
        <w:rPr>
          <w:rFonts w:ascii="微软雅黑" w:eastAsia="微软雅黑" w:hAnsi="微软雅黑" w:hint="eastAsia"/>
          <w:sz w:val="20"/>
          <w:szCs w:val="20"/>
        </w:rPr>
        <w:t>。</w:t>
      </w:r>
    </w:p>
    <w:p w:rsidR="00EE5663" w:rsidRPr="00FB2C76" w:rsidRDefault="00EE5663" w:rsidP="00EE5663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 w:rsidRPr="00FB2C76">
        <w:rPr>
          <w:rFonts w:ascii="微软雅黑" w:eastAsia="微软雅黑" w:hAnsi="微软雅黑" w:hint="eastAsia"/>
          <w:b/>
          <w:sz w:val="22"/>
          <w:u w:val="single"/>
        </w:rPr>
        <w:t>业务优势：</w:t>
      </w:r>
    </w:p>
    <w:p w:rsid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门槛低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  <w:r w:rsidR="00242FBE">
        <w:rPr>
          <w:rFonts w:ascii="微软雅黑" w:eastAsia="微软雅黑" w:hAnsi="微软雅黑" w:hint="eastAsia"/>
          <w:snapToGrid w:val="0"/>
          <w:sz w:val="20"/>
          <w:szCs w:val="20"/>
        </w:rPr>
        <w:t>最高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全额</w:t>
      </w:r>
      <w:r w:rsidR="00B2730B">
        <w:rPr>
          <w:rFonts w:ascii="微软雅黑" w:eastAsia="微软雅黑" w:hAnsi="微软雅黑" w:hint="eastAsia"/>
          <w:snapToGrid w:val="0"/>
          <w:sz w:val="20"/>
          <w:szCs w:val="20"/>
        </w:rPr>
        <w:t>的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10</w:t>
      </w:r>
      <w:r w:rsidR="00B2730B">
        <w:rPr>
          <w:rFonts w:ascii="微软雅黑" w:eastAsia="微软雅黑" w:hAnsi="微软雅黑" w:hint="eastAsia"/>
          <w:snapToGrid w:val="0"/>
          <w:sz w:val="20"/>
          <w:szCs w:val="20"/>
        </w:rPr>
        <w:t>0%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分期、0利息低手续费、无抵押、无担保</w:t>
      </w:r>
    </w:p>
    <w:p w:rsidR="005606F2" w:rsidRDefault="005606F2" w:rsidP="00442699">
      <w:pPr>
        <w:pStyle w:val="1"/>
        <w:jc w:val="left"/>
        <w:rPr>
          <w:rFonts w:ascii="微软雅黑" w:eastAsia="微软雅黑" w:hAnsi="微软雅黑"/>
          <w:snapToGrid w:val="0"/>
          <w:sz w:val="20"/>
          <w:szCs w:val="20"/>
        </w:rPr>
      </w:pPr>
    </w:p>
    <w:p w:rsidR="00FC1167" w:rsidRP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FC1167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额度高</w:t>
      </w:r>
      <w:r w:rsidRPr="00FC1167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</w:p>
    <w:p w:rsidR="00FC1167" w:rsidRPr="00FC1167" w:rsidRDefault="00FC1167" w:rsidP="00FC1167">
      <w:pPr>
        <w:pStyle w:val="a6"/>
        <w:numPr>
          <w:ilvl w:val="0"/>
          <w:numId w:val="6"/>
        </w:numPr>
        <w:ind w:left="0" w:firstLineChars="0" w:firstLine="42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模式</w:t>
      </w:r>
      <w:proofErr w:type="gramStart"/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一</w:t>
      </w:r>
      <w:proofErr w:type="gramEnd"/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：针对未缴纳学费学员</w:t>
      </w:r>
    </w:p>
    <w:p w:rsidR="00FC1167" w:rsidRPr="00FC1167" w:rsidRDefault="00FC1167" w:rsidP="00FC1167">
      <w:pPr>
        <w:pStyle w:val="a6"/>
        <w:ind w:left="426" w:firstLineChars="197" w:firstLine="394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方式：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提供专项分期额度，将</w:t>
      </w: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专项批核额度清算至院校统一账户,专项分期最高50万元，不占用固定额度。</w:t>
      </w:r>
    </w:p>
    <w:p w:rsidR="00FC1167" w:rsidRPr="00FC1167" w:rsidRDefault="00FC1167" w:rsidP="00FC1167">
      <w:pPr>
        <w:pStyle w:val="a6"/>
        <w:numPr>
          <w:ilvl w:val="0"/>
          <w:numId w:val="6"/>
        </w:numPr>
        <w:ind w:firstLineChars="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模式二：针对已完成缴费学员</w:t>
      </w:r>
    </w:p>
    <w:p w:rsidR="00311CAB" w:rsidRPr="00311CAB" w:rsidRDefault="00FC1167" w:rsidP="00311CAB">
      <w:pPr>
        <w:pStyle w:val="a6"/>
        <w:ind w:left="840" w:firstLineChars="0" w:firstLine="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方式：提供专项万用金，发放至申请人本行储蓄卡账户,万用金分期最高30</w:t>
      </w:r>
      <w:r w:rsidR="00311CA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万元(需提供3个月以内的缴费发票)</w:t>
      </w:r>
    </w:p>
    <w:p w:rsidR="00FB2C76" w:rsidRPr="0083502F" w:rsidRDefault="00FB2C76" w:rsidP="00FB2C76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期数多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：最高达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36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期，另可选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6期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12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期、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24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36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</w:t>
      </w:r>
    </w:p>
    <w:p w:rsidR="00FB2C76" w:rsidRPr="0083502F" w:rsidRDefault="00FB2C76" w:rsidP="00FB2C76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范围广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：异地客户、</w:t>
      </w:r>
      <w:proofErr w:type="gramStart"/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非浦发</w:t>
      </w:r>
      <w:proofErr w:type="gramEnd"/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持卡人均可申请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直系亲属也可申请</w:t>
      </w:r>
    </w:p>
    <w:p w:rsid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放款快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  <w:r w:rsidR="00340573">
        <w:rPr>
          <w:rFonts w:ascii="微软雅黑" w:eastAsia="微软雅黑" w:hAnsi="微软雅黑" w:hint="eastAsia"/>
          <w:snapToGrid w:val="0"/>
          <w:sz w:val="20"/>
          <w:szCs w:val="20"/>
        </w:rPr>
        <w:t>5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个工作日内即可完成审批和放款</w:t>
      </w:r>
    </w:p>
    <w:p w:rsidR="00200C30" w:rsidRPr="00200C30" w:rsidRDefault="00200C30" w:rsidP="00200C30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 w:rsidRPr="00200C30">
        <w:rPr>
          <w:rFonts w:ascii="微软雅黑" w:eastAsia="微软雅黑" w:hAnsi="微软雅黑" w:hint="eastAsia"/>
          <w:b/>
          <w:sz w:val="22"/>
          <w:u w:val="single"/>
        </w:rPr>
        <w:t>客户申请材料</w:t>
      </w:r>
      <w:r>
        <w:rPr>
          <w:rFonts w:ascii="微软雅黑" w:eastAsia="微软雅黑" w:hAnsi="微软雅黑" w:hint="eastAsia"/>
          <w:b/>
          <w:sz w:val="22"/>
          <w:u w:val="single"/>
        </w:rPr>
        <w:t>：</w:t>
      </w:r>
    </w:p>
    <w:p w:rsidR="00085450" w:rsidRDefault="00200C30" w:rsidP="00200C30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证明文件：身份证件（18-60岁，正反面）</w:t>
      </w:r>
    </w:p>
    <w:p w:rsidR="00200C30" w:rsidRPr="00085450" w:rsidRDefault="00200C30" w:rsidP="00200C30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分期申请</w:t>
      </w:r>
      <w:r w:rsidR="00287379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：</w:t>
      </w:r>
      <w:r w:rsidR="00D60B6F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专项</w:t>
      </w:r>
      <w:r w:rsidR="00287379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分期业务申请表</w:t>
      </w:r>
    </w:p>
    <w:p w:rsidR="00340573" w:rsidRPr="0083502F" w:rsidRDefault="00200C30" w:rsidP="00340573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lastRenderedPageBreak/>
        <w:t>证明材料</w:t>
      </w:r>
      <w:r w:rsidR="00083E68"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t>：财力证明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（近半年内连续</w:t>
      </w:r>
      <w:r w:rsidR="009C2B05">
        <w:rPr>
          <w:rFonts w:ascii="微软雅黑" w:eastAsia="微软雅黑" w:hAnsi="微软雅黑" w:hint="eastAsia"/>
          <w:bCs/>
          <w:snapToGrid w:val="0"/>
          <w:sz w:val="20"/>
          <w:szCs w:val="20"/>
        </w:rPr>
        <w:t>3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个月的工资流水</w:t>
      </w:r>
      <w:r w:rsidR="000B2C53">
        <w:rPr>
          <w:rFonts w:ascii="微软雅黑" w:eastAsia="微软雅黑" w:hAnsi="微软雅黑" w:hint="eastAsia"/>
          <w:bCs/>
          <w:snapToGrid w:val="0"/>
          <w:sz w:val="20"/>
          <w:szCs w:val="20"/>
        </w:rPr>
        <w:t>，</w:t>
      </w:r>
      <w:r w:rsidR="008B6E27">
        <w:rPr>
          <w:rFonts w:ascii="微软雅黑" w:eastAsia="微软雅黑" w:hAnsi="微软雅黑" w:hint="eastAsia"/>
          <w:bCs/>
          <w:snapToGrid w:val="0"/>
          <w:sz w:val="20"/>
          <w:szCs w:val="20"/>
        </w:rPr>
        <w:t>加盖银行章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）</w:t>
      </w:r>
      <w:r w:rsidR="00083E68"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t>/</w:t>
      </w:r>
      <w:r w:rsidR="00F65C23">
        <w:rPr>
          <w:rFonts w:ascii="微软雅黑" w:eastAsia="微软雅黑" w:hAnsi="微软雅黑" w:hint="eastAsia"/>
          <w:bCs/>
          <w:snapToGrid w:val="0"/>
          <w:sz w:val="20"/>
          <w:szCs w:val="20"/>
        </w:rPr>
        <w:t>收入</w:t>
      </w:r>
      <w:r w:rsidR="00403DA0">
        <w:rPr>
          <w:rFonts w:ascii="微软雅黑" w:eastAsia="微软雅黑" w:hAnsi="微软雅黑" w:hint="eastAsia"/>
          <w:bCs/>
          <w:snapToGrid w:val="0"/>
          <w:sz w:val="20"/>
          <w:szCs w:val="20"/>
        </w:rPr>
        <w:t>证明</w:t>
      </w:r>
      <w:r w:rsidR="00E4507F">
        <w:rPr>
          <w:rFonts w:ascii="微软雅黑" w:eastAsia="微软雅黑" w:hAnsi="微软雅黑" w:hint="eastAsia"/>
          <w:bCs/>
          <w:snapToGrid w:val="0"/>
          <w:sz w:val="20"/>
          <w:szCs w:val="20"/>
        </w:rPr>
        <w:t>(稳定公司)</w:t>
      </w:r>
      <w:r w:rsid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、学生证/录取通知及学费通知书</w:t>
      </w:r>
      <w:r w:rsidR="00085450" w:rsidRPr="0083502F">
        <w:rPr>
          <w:rFonts w:ascii="微软雅黑" w:eastAsia="微软雅黑" w:hAnsi="微软雅黑"/>
          <w:bCs/>
          <w:snapToGrid w:val="0"/>
          <w:sz w:val="20"/>
          <w:szCs w:val="20"/>
        </w:rPr>
        <w:t xml:space="preserve"> </w:t>
      </w:r>
      <w:r w:rsidR="00865628">
        <w:rPr>
          <w:rFonts w:ascii="微软雅黑" w:eastAsia="微软雅黑" w:hAnsi="微软雅黑" w:hint="eastAsia"/>
          <w:bCs/>
          <w:snapToGrid w:val="0"/>
          <w:sz w:val="20"/>
          <w:szCs w:val="20"/>
        </w:rPr>
        <w:t>。</w:t>
      </w:r>
      <w:bookmarkStart w:id="0" w:name="_GoBack"/>
      <w:bookmarkEnd w:id="0"/>
      <w:r w:rsidR="00340573" w:rsidRPr="00340573">
        <w:rPr>
          <w:rFonts w:ascii="微软雅黑" w:eastAsia="微软雅黑" w:hAnsi="微软雅黑" w:hint="eastAsia"/>
          <w:bCs/>
          <w:snapToGrid w:val="0"/>
          <w:sz w:val="20"/>
          <w:szCs w:val="20"/>
        </w:rPr>
        <w:t xml:space="preserve"> </w:t>
      </w:r>
      <w:r w:rsidR="00340573">
        <w:rPr>
          <w:rFonts w:ascii="微软雅黑" w:eastAsia="微软雅黑" w:hAnsi="微软雅黑" w:hint="eastAsia"/>
          <w:bCs/>
          <w:snapToGrid w:val="0"/>
          <w:sz w:val="20"/>
          <w:szCs w:val="20"/>
        </w:rPr>
        <w:t>个人名下房产证复印件（额度认定房产的1/16）</w:t>
      </w:r>
    </w:p>
    <w:p w:rsidR="00E4507F" w:rsidRPr="0083502F" w:rsidRDefault="00E4507F" w:rsidP="00340573">
      <w:pPr>
        <w:pStyle w:val="1"/>
        <w:ind w:left="840" w:firstLine="0"/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</w:p>
    <w:p w:rsidR="00B2730B" w:rsidRDefault="00EE5663" w:rsidP="009A67F1">
      <w:pPr>
        <w:ind w:firstLineChars="200" w:firstLine="440"/>
        <w:jc w:val="left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B2C76">
        <w:rPr>
          <w:rFonts w:ascii="微软雅黑" w:eastAsia="微软雅黑" w:hAnsi="微软雅黑" w:hint="eastAsia"/>
          <w:b/>
          <w:sz w:val="22"/>
          <w:u w:val="single"/>
        </w:rPr>
        <w:t>分</w:t>
      </w:r>
      <w:proofErr w:type="gramStart"/>
      <w:r w:rsidRPr="00FB2C76">
        <w:rPr>
          <w:rFonts w:ascii="微软雅黑" w:eastAsia="微软雅黑" w:hAnsi="微软雅黑" w:hint="eastAsia"/>
          <w:b/>
          <w:sz w:val="22"/>
          <w:u w:val="single"/>
        </w:rPr>
        <w:t>期期数</w:t>
      </w:r>
      <w:proofErr w:type="gramEnd"/>
      <w:r w:rsidRPr="00FB2C76">
        <w:rPr>
          <w:rFonts w:ascii="微软雅黑" w:eastAsia="微软雅黑" w:hAnsi="微软雅黑" w:hint="eastAsia"/>
          <w:b/>
          <w:sz w:val="22"/>
          <w:u w:val="single"/>
        </w:rPr>
        <w:t>及手续费率：</w:t>
      </w:r>
      <w:r w:rsidR="00B2730B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fldChar w:fldCharType="begin"/>
      </w:r>
      <w:r w:rsidR="00B2730B" w:rsidRPr="003A4419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instrText xml:space="preserve"> </w:instrText>
      </w:r>
      <w:r w:rsidR="00B2730B" w:rsidRPr="003A4419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instrText>LINK Excel.Sheet.12 "D:\\Documents and Settings\\KL33907\\Desktop\\分期收益\\各分行提报项目汇总.xlsx" "Sheet2!R2C1:R5C9" \a \f 4 \h</w:instrText>
      </w:r>
      <w:r w:rsidR="00B2730B" w:rsidRPr="003A4419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instrText xml:space="preserve">  \* MERGEFORMAT </w:instrText>
      </w:r>
      <w:r w:rsidR="00B2730B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fldChar w:fldCharType="separat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A67F1" w:rsidTr="009A67F1">
        <w:tc>
          <w:tcPr>
            <w:tcW w:w="3473" w:type="dxa"/>
          </w:tcPr>
          <w:p w:rsidR="009A67F1" w:rsidRPr="00577FC8" w:rsidRDefault="009A67F1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20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20"/>
                <w:szCs w:val="20"/>
                <w:highlight w:val="yellow"/>
              </w:rPr>
              <w:t>期数</w:t>
            </w:r>
          </w:p>
        </w:tc>
        <w:tc>
          <w:tcPr>
            <w:tcW w:w="3473" w:type="dxa"/>
          </w:tcPr>
          <w:p w:rsidR="009A67F1" w:rsidRPr="00577FC8" w:rsidRDefault="009A67F1" w:rsidP="009A67F1">
            <w:pPr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20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18"/>
                <w:szCs w:val="20"/>
                <w:highlight w:val="yellow"/>
              </w:rPr>
              <w:t>专项手续费率(第一期账单内一次性收取)</w:t>
            </w:r>
          </w:p>
        </w:tc>
        <w:tc>
          <w:tcPr>
            <w:tcW w:w="3474" w:type="dxa"/>
          </w:tcPr>
          <w:p w:rsidR="009A67F1" w:rsidRPr="00577FC8" w:rsidRDefault="009A67F1" w:rsidP="009A67F1">
            <w:pPr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15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18"/>
                <w:szCs w:val="20"/>
                <w:highlight w:val="yellow"/>
              </w:rPr>
              <w:t>近三个月内已缴费学员需提供发票可申请学费的50%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5%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5%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24期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8%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8%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36期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12%</w:t>
            </w:r>
          </w:p>
        </w:tc>
      </w:tr>
    </w:tbl>
    <w:p w:rsidR="009A67F1" w:rsidRPr="005E67D6" w:rsidRDefault="000D2A5B" w:rsidP="005E67D6">
      <w:pPr>
        <w:jc w:val="left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以专项分期学费10万为</w:t>
      </w:r>
      <w:r w:rsidR="00D2327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例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,手续费12期5%;24期8%</w:t>
      </w:r>
      <w:r w:rsidR="00D2327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为例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.</w:t>
      </w:r>
    </w:p>
    <w:tbl>
      <w:tblPr>
        <w:tblpPr w:leftFromText="180" w:rightFromText="180" w:vertAnchor="text" w:horzAnchor="page" w:tblpXSpec="center" w:tblpY="96"/>
        <w:tblW w:w="6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1116"/>
        <w:gridCol w:w="1476"/>
        <w:gridCol w:w="1296"/>
        <w:gridCol w:w="1417"/>
      </w:tblGrid>
      <w:tr w:rsidR="00B2730B" w:rsidRPr="000A5186" w:rsidTr="00D3126A">
        <w:trPr>
          <w:trHeight w:val="465"/>
        </w:trPr>
        <w:tc>
          <w:tcPr>
            <w:tcW w:w="1163" w:type="dxa"/>
            <w:tcBorders>
              <w:top w:val="single" w:sz="12" w:space="0" w:color="auto"/>
            </w:tcBorders>
            <w:noWrap/>
            <w:vAlign w:val="center"/>
          </w:tcPr>
          <w:p w:rsidR="00B2730B" w:rsidRPr="00A4590C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分期金额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proofErr w:type="gramStart"/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期期数</w:t>
            </w:r>
            <w:proofErr w:type="gramEnd"/>
          </w:p>
        </w:tc>
        <w:tc>
          <w:tcPr>
            <w:tcW w:w="1476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一次性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手续费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每月还款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首月还款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额</w:t>
            </w:r>
          </w:p>
        </w:tc>
      </w:tr>
      <w:tr w:rsidR="00B2730B" w:rsidRPr="000A5186" w:rsidTr="00D3126A">
        <w:trPr>
          <w:trHeight w:val="465"/>
        </w:trPr>
        <w:tc>
          <w:tcPr>
            <w:tcW w:w="1163" w:type="dxa"/>
            <w:vMerge w:val="restart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100,000 </w:t>
            </w:r>
          </w:p>
        </w:tc>
        <w:tc>
          <w:tcPr>
            <w:tcW w:w="111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12</w:t>
            </w:r>
            <w:r w:rsidRPr="0056054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7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1296" w:type="dxa"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8333.34</w:t>
            </w: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13333.34</w:t>
            </w:r>
          </w:p>
        </w:tc>
      </w:tr>
      <w:tr w:rsidR="00B2730B" w:rsidRPr="000A5186" w:rsidTr="00D3126A">
        <w:trPr>
          <w:trHeight w:val="465"/>
        </w:trPr>
        <w:tc>
          <w:tcPr>
            <w:tcW w:w="1163" w:type="dxa"/>
            <w:vMerge/>
            <w:vAlign w:val="center"/>
          </w:tcPr>
          <w:p w:rsidR="00B2730B" w:rsidRPr="00560549" w:rsidRDefault="00B2730B" w:rsidP="00D3126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24</w:t>
            </w:r>
            <w:r w:rsidRPr="0056054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76" w:type="dxa"/>
            <w:noWrap/>
            <w:vAlign w:val="center"/>
          </w:tcPr>
          <w:p w:rsidR="00B2730B" w:rsidRPr="00560549" w:rsidRDefault="00AE789A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B2730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,</w:t>
            </w:r>
            <w:r w:rsidR="00B273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B2730B"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96" w:type="dxa"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4166.67</w:t>
            </w:r>
          </w:p>
        </w:tc>
        <w:tc>
          <w:tcPr>
            <w:tcW w:w="1417" w:type="dxa"/>
            <w:noWrap/>
            <w:vAlign w:val="center"/>
          </w:tcPr>
          <w:p w:rsidR="00B2730B" w:rsidRPr="00560549" w:rsidRDefault="00B2730B" w:rsidP="00AE78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AE78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166.67</w:t>
            </w:r>
          </w:p>
        </w:tc>
      </w:tr>
    </w:tbl>
    <w:p w:rsidR="00EE5663" w:rsidRDefault="00B2730B" w:rsidP="007E1BEB">
      <w:pPr>
        <w:ind w:right="42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sz w:val="18"/>
        </w:rPr>
        <w:fldChar w:fldCharType="end"/>
      </w:r>
    </w:p>
    <w:p w:rsidR="00B2730B" w:rsidRDefault="007E1BEB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 </w:t>
      </w:r>
    </w:p>
    <w:p w:rsidR="000031E0" w:rsidRDefault="000031E0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</w:p>
    <w:p w:rsidR="000031E0" w:rsidRDefault="000031E0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</w:p>
    <w:p w:rsidR="008B6E27" w:rsidRPr="00577FC8" w:rsidRDefault="00577FC8" w:rsidP="009E1544">
      <w:pPr>
        <w:ind w:right="42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我行联系人:  </w:t>
      </w:r>
      <w:r w:rsidRPr="00577FC8">
        <w:rPr>
          <w:rFonts w:ascii="微软雅黑" w:eastAsia="微软雅黑" w:hAnsi="微软雅黑" w:hint="eastAsia"/>
          <w:b/>
          <w:sz w:val="22"/>
          <w:u w:val="single"/>
        </w:rPr>
        <w:t>吴卓尔</w:t>
      </w:r>
      <w:r>
        <w:rPr>
          <w:rFonts w:ascii="微软雅黑" w:eastAsia="微软雅黑" w:hAnsi="微软雅黑" w:hint="eastAsia"/>
          <w:b/>
          <w:sz w:val="22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sz w:val="22"/>
        </w:rPr>
        <w:t>我行联系人: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2"/>
          <w:u w:val="single"/>
        </w:rPr>
        <w:t>13910862571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 w:rsidRPr="0087070E">
        <w:rPr>
          <w:rFonts w:ascii="微软雅黑" w:eastAsia="微软雅黑" w:hAnsi="微软雅黑" w:hint="eastAsia"/>
          <w:b/>
          <w:sz w:val="22"/>
        </w:rPr>
        <w:t xml:space="preserve"> </w:t>
      </w:r>
    </w:p>
    <w:p w:rsidR="0024507A" w:rsidRPr="00577FC8" w:rsidRDefault="00577FC8" w:rsidP="00577FC8">
      <w:pPr>
        <w:ind w:right="420"/>
        <w:jc w:val="lef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信用卡中心联系人:  </w:t>
      </w:r>
      <w:r w:rsidRPr="00577FC8">
        <w:rPr>
          <w:rFonts w:ascii="微软雅黑" w:eastAsia="微软雅黑" w:hAnsi="微软雅黑" w:hint="eastAsia"/>
          <w:b/>
          <w:sz w:val="22"/>
          <w:u w:val="single"/>
        </w:rPr>
        <w:t>董煜楠</w:t>
      </w:r>
      <w:r>
        <w:rPr>
          <w:rFonts w:ascii="微软雅黑" w:eastAsia="微软雅黑" w:hAnsi="微软雅黑" w:hint="eastAsia"/>
          <w:b/>
          <w:sz w:val="22"/>
          <w:u w:val="single"/>
        </w:rPr>
        <w:t xml:space="preserve">     </w:t>
      </w:r>
      <w:r>
        <w:rPr>
          <w:rFonts w:ascii="微软雅黑" w:eastAsia="微软雅黑" w:hAnsi="微软雅黑" w:hint="eastAsia"/>
          <w:b/>
          <w:sz w:val="22"/>
        </w:rPr>
        <w:t>我行联系人: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2"/>
          <w:u w:val="single"/>
        </w:rPr>
        <w:t>13810812189</w:t>
      </w:r>
    </w:p>
    <w:sectPr w:rsidR="0024507A" w:rsidRPr="00577FC8" w:rsidSect="00DE58E1">
      <w:headerReference w:type="default" r:id="rId9"/>
      <w:footerReference w:type="default" r:id="rId10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D4" w:rsidRDefault="00AA64D4">
      <w:r>
        <w:separator/>
      </w:r>
    </w:p>
  </w:endnote>
  <w:endnote w:type="continuationSeparator" w:id="0">
    <w:p w:rsidR="00AA64D4" w:rsidRDefault="00A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412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4309" w:rsidRDefault="0039383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4309" w:rsidRDefault="00AA6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D4" w:rsidRDefault="00AA64D4">
      <w:r>
        <w:separator/>
      </w:r>
    </w:p>
  </w:footnote>
  <w:footnote w:type="continuationSeparator" w:id="0">
    <w:p w:rsidR="00AA64D4" w:rsidRDefault="00AA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E1" w:rsidRDefault="0039383A" w:rsidP="003519E1">
    <w:pPr>
      <w:pStyle w:val="a3"/>
      <w:jc w:val="left"/>
    </w:pPr>
    <w:r w:rsidRPr="003519E1">
      <w:rPr>
        <w:noProof/>
      </w:rPr>
      <w:drawing>
        <wp:inline distT="0" distB="0" distL="0" distR="0" wp14:anchorId="723875C4" wp14:editId="7B0AD6BD">
          <wp:extent cx="1928354" cy="429370"/>
          <wp:effectExtent l="0" t="0" r="0" b="0"/>
          <wp:docPr id="205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084" cy="433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 w:rsidRPr="003519E1">
      <w:rPr>
        <w:noProof/>
      </w:rPr>
      <w:drawing>
        <wp:inline distT="0" distB="0" distL="0" distR="0" wp14:anchorId="69DCF822" wp14:editId="5D282AB5">
          <wp:extent cx="1041621" cy="131866"/>
          <wp:effectExtent l="0" t="0" r="6350" b="1905"/>
          <wp:docPr id="205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图片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022" cy="13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7A"/>
    <w:rsid w:val="000031E0"/>
    <w:rsid w:val="000126E0"/>
    <w:rsid w:val="000667DA"/>
    <w:rsid w:val="00083E68"/>
    <w:rsid w:val="00085450"/>
    <w:rsid w:val="000B2C53"/>
    <w:rsid w:val="000B33E9"/>
    <w:rsid w:val="000D2A5B"/>
    <w:rsid w:val="000D7304"/>
    <w:rsid w:val="000E253F"/>
    <w:rsid w:val="000F2543"/>
    <w:rsid w:val="00131701"/>
    <w:rsid w:val="00191FE4"/>
    <w:rsid w:val="001929D4"/>
    <w:rsid w:val="00200C30"/>
    <w:rsid w:val="00242FBE"/>
    <w:rsid w:val="0024507A"/>
    <w:rsid w:val="00250201"/>
    <w:rsid w:val="00287379"/>
    <w:rsid w:val="002D023C"/>
    <w:rsid w:val="002D3260"/>
    <w:rsid w:val="00311CAB"/>
    <w:rsid w:val="00312DE4"/>
    <w:rsid w:val="00340573"/>
    <w:rsid w:val="00342BFB"/>
    <w:rsid w:val="00385B24"/>
    <w:rsid w:val="0039383A"/>
    <w:rsid w:val="00394BCA"/>
    <w:rsid w:val="00396335"/>
    <w:rsid w:val="003A4419"/>
    <w:rsid w:val="00403DA0"/>
    <w:rsid w:val="00404929"/>
    <w:rsid w:val="00442699"/>
    <w:rsid w:val="00453B25"/>
    <w:rsid w:val="004618FB"/>
    <w:rsid w:val="004663E6"/>
    <w:rsid w:val="00484CDB"/>
    <w:rsid w:val="004E529E"/>
    <w:rsid w:val="00513602"/>
    <w:rsid w:val="00532B2A"/>
    <w:rsid w:val="00543CC0"/>
    <w:rsid w:val="005509E7"/>
    <w:rsid w:val="005606F2"/>
    <w:rsid w:val="00577FC8"/>
    <w:rsid w:val="005A0804"/>
    <w:rsid w:val="005E4AEC"/>
    <w:rsid w:val="005E67D6"/>
    <w:rsid w:val="006B37D0"/>
    <w:rsid w:val="006D4972"/>
    <w:rsid w:val="007E1BEB"/>
    <w:rsid w:val="00820D79"/>
    <w:rsid w:val="00823AE1"/>
    <w:rsid w:val="0083502F"/>
    <w:rsid w:val="00865628"/>
    <w:rsid w:val="0088618E"/>
    <w:rsid w:val="008B6E27"/>
    <w:rsid w:val="00905E81"/>
    <w:rsid w:val="00926C3D"/>
    <w:rsid w:val="0094254A"/>
    <w:rsid w:val="0096343F"/>
    <w:rsid w:val="00990FB6"/>
    <w:rsid w:val="009A67F1"/>
    <w:rsid w:val="009C2B05"/>
    <w:rsid w:val="009E1544"/>
    <w:rsid w:val="009E1D37"/>
    <w:rsid w:val="00A81349"/>
    <w:rsid w:val="00AA393E"/>
    <w:rsid w:val="00AA64D4"/>
    <w:rsid w:val="00AB7991"/>
    <w:rsid w:val="00AE789A"/>
    <w:rsid w:val="00B2730B"/>
    <w:rsid w:val="00B400B1"/>
    <w:rsid w:val="00B520CD"/>
    <w:rsid w:val="00B66EF8"/>
    <w:rsid w:val="00BA6A67"/>
    <w:rsid w:val="00BB6219"/>
    <w:rsid w:val="00BB7211"/>
    <w:rsid w:val="00C00888"/>
    <w:rsid w:val="00C855B0"/>
    <w:rsid w:val="00CB3CF5"/>
    <w:rsid w:val="00D10DE1"/>
    <w:rsid w:val="00D2327B"/>
    <w:rsid w:val="00D358DF"/>
    <w:rsid w:val="00D60B6F"/>
    <w:rsid w:val="00D8199D"/>
    <w:rsid w:val="00DB716B"/>
    <w:rsid w:val="00DE7DD3"/>
    <w:rsid w:val="00E06944"/>
    <w:rsid w:val="00E315E9"/>
    <w:rsid w:val="00E35CCC"/>
    <w:rsid w:val="00E4507F"/>
    <w:rsid w:val="00E630D0"/>
    <w:rsid w:val="00EE5663"/>
    <w:rsid w:val="00F36B7D"/>
    <w:rsid w:val="00F54948"/>
    <w:rsid w:val="00F65C23"/>
    <w:rsid w:val="00FB2C76"/>
    <w:rsid w:val="00FC1167"/>
    <w:rsid w:val="00FC14D0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56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0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07A"/>
    <w:rPr>
      <w:sz w:val="18"/>
      <w:szCs w:val="18"/>
    </w:rPr>
  </w:style>
  <w:style w:type="paragraph" w:styleId="a6">
    <w:name w:val="List Paragraph"/>
    <w:basedOn w:val="a"/>
    <w:uiPriority w:val="34"/>
    <w:qFormat/>
    <w:rsid w:val="00EE5663"/>
    <w:pPr>
      <w:ind w:firstLineChars="200" w:firstLine="420"/>
    </w:pPr>
  </w:style>
  <w:style w:type="table" w:styleId="a7">
    <w:name w:val="Light Shading"/>
    <w:basedOn w:val="a1"/>
    <w:uiPriority w:val="60"/>
    <w:rsid w:val="00EE56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Char">
    <w:name w:val="标题 2 Char"/>
    <w:basedOn w:val="a0"/>
    <w:link w:val="2"/>
    <w:uiPriority w:val="9"/>
    <w:rsid w:val="00EE56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B2C76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table" w:styleId="a8">
    <w:name w:val="Table Grid"/>
    <w:basedOn w:val="a1"/>
    <w:uiPriority w:val="59"/>
    <w:rsid w:val="007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396D-1E51-4B2E-937E-1B8512BC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172</Words>
  <Characters>983</Characters>
  <Application>Microsoft Office Word</Application>
  <DocSecurity>0</DocSecurity>
  <Lines>8</Lines>
  <Paragraphs>2</Paragraphs>
  <ScaleCrop>false</ScaleCrop>
  <Company>ICCC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Ying [GCG-AP_CHN]</dc:creator>
  <cp:lastModifiedBy>右尔</cp:lastModifiedBy>
  <cp:revision>22</cp:revision>
  <cp:lastPrinted>2015-03-09T03:15:00Z</cp:lastPrinted>
  <dcterms:created xsi:type="dcterms:W3CDTF">2015-02-05T06:59:00Z</dcterms:created>
  <dcterms:modified xsi:type="dcterms:W3CDTF">2015-03-12T01:22:00Z</dcterms:modified>
</cp:coreProperties>
</file>